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53E9A" w14:textId="54D1FD88" w:rsidR="00027E1E" w:rsidRPr="00027E1E" w:rsidRDefault="00027E1E" w:rsidP="00027E1E">
      <w:pPr>
        <w:jc w:val="center"/>
        <w:rPr>
          <w:rFonts w:ascii="Century Gothic" w:hAnsi="Century Gothic"/>
          <w:bCs/>
          <w:color w:val="800219"/>
          <w:sz w:val="40"/>
          <w:szCs w:val="40"/>
        </w:rPr>
      </w:pPr>
      <w:r>
        <w:rPr>
          <w:rFonts w:ascii="Century Gothic" w:hAnsi="Century Gothic"/>
          <w:bCs/>
          <w:color w:val="800219"/>
          <w:sz w:val="40"/>
          <w:szCs w:val="40"/>
        </w:rPr>
        <w:t>Writing Template</w:t>
      </w:r>
    </w:p>
    <w:p w14:paraId="02908BFF" w14:textId="64850E80" w:rsidR="00346314" w:rsidRDefault="00F90162" w:rsidP="5643A431">
      <w:pPr>
        <w:jc w:val="center"/>
        <w:rPr>
          <w:rFonts w:ascii="Century Gothic" w:hAnsi="Century Gothic"/>
          <w:color w:val="800219"/>
          <w:sz w:val="28"/>
          <w:szCs w:val="28"/>
        </w:rPr>
      </w:pPr>
      <w:r w:rsidRPr="5643A431">
        <w:rPr>
          <w:rFonts w:ascii="Century Gothic" w:hAnsi="Century Gothic"/>
          <w:color w:val="800219"/>
          <w:sz w:val="28"/>
          <w:szCs w:val="28"/>
        </w:rPr>
        <w:t>Foundational Element 2.</w:t>
      </w:r>
      <w:r w:rsidR="00FB4207" w:rsidRPr="5643A431">
        <w:rPr>
          <w:rFonts w:ascii="Century Gothic" w:hAnsi="Century Gothic"/>
          <w:color w:val="800219"/>
          <w:sz w:val="28"/>
          <w:szCs w:val="28"/>
        </w:rPr>
        <w:t>2</w:t>
      </w:r>
      <w:r w:rsidRPr="5643A431">
        <w:rPr>
          <w:rFonts w:ascii="Century Gothic" w:hAnsi="Century Gothic"/>
          <w:color w:val="800219"/>
          <w:sz w:val="28"/>
          <w:szCs w:val="28"/>
        </w:rPr>
        <w:t>a</w:t>
      </w:r>
    </w:p>
    <w:p w14:paraId="6BBC9F2B" w14:textId="603C9EEF" w:rsidR="5643A431" w:rsidRDefault="5643A431" w:rsidP="5643A431">
      <w:pPr>
        <w:jc w:val="center"/>
        <w:rPr>
          <w:rFonts w:ascii="Century Gothic" w:hAnsi="Century Gothic"/>
          <w:color w:val="800219"/>
          <w:sz w:val="28"/>
          <w:szCs w:val="28"/>
        </w:rPr>
      </w:pPr>
    </w:p>
    <w:p w14:paraId="1F7B2589" w14:textId="36D4FC99" w:rsidR="00145871" w:rsidRDefault="00145871" w:rsidP="5643A431">
      <w:pPr>
        <w:rPr>
          <w:rFonts w:ascii="Century Gothic" w:hAnsi="Century Gothic"/>
          <w:color w:val="800219"/>
          <w:sz w:val="24"/>
          <w:szCs w:val="24"/>
        </w:rPr>
      </w:pPr>
      <w:r w:rsidRPr="5643A431">
        <w:rPr>
          <w:rFonts w:ascii="Century Gothic" w:hAnsi="Century Gothic"/>
          <w:color w:val="800219"/>
          <w:sz w:val="24"/>
          <w:szCs w:val="24"/>
        </w:rPr>
        <w:t>Instructions</w:t>
      </w:r>
    </w:p>
    <w:p w14:paraId="522D2029" w14:textId="6E436499" w:rsidR="00145871" w:rsidRDefault="619B5B3B" w:rsidP="5643A431">
      <w:pPr>
        <w:pStyle w:val="Checklist"/>
        <w:rPr>
          <w:rFonts w:ascii="Calibri" w:eastAsia="Calibri" w:hAnsi="Calibri" w:cs="Calibri"/>
          <w:sz w:val="22"/>
          <w:lang w:val="en"/>
        </w:rPr>
      </w:pPr>
      <w:r w:rsidRPr="5643A431">
        <w:rPr>
          <w:rFonts w:ascii="Calibri" w:eastAsia="Calibri" w:hAnsi="Calibri" w:cs="Calibri"/>
          <w:sz w:val="22"/>
        </w:rPr>
        <w:t>Write a paragraph about the Foundational Element using some of the information you gathered for the corresponding Principle of Effective Practice. The Foundational Element and descriptors are written below.</w:t>
      </w:r>
    </w:p>
    <w:p w14:paraId="18FFD085" w14:textId="6905701C" w:rsidR="00145871" w:rsidRDefault="619B5B3B" w:rsidP="5643A431">
      <w:pPr>
        <w:pStyle w:val="Checklist"/>
        <w:rPr>
          <w:rFonts w:ascii="Calibri" w:eastAsia="Calibri" w:hAnsi="Calibri" w:cs="Calibri"/>
          <w:sz w:val="22"/>
          <w:lang w:val="en"/>
        </w:rPr>
      </w:pPr>
      <w:r w:rsidRPr="5643A431">
        <w:rPr>
          <w:rFonts w:ascii="Calibri" w:eastAsia="Calibri" w:hAnsi="Calibri" w:cs="Calibri"/>
          <w:sz w:val="22"/>
        </w:rPr>
        <w:t xml:space="preserve">The first sentence of the narrative is the Foundational Element. Adjust it with a qualifier/judgment as needed, e.g., “provides” or “has yet to provide.” Delete the one that does not apply. </w:t>
      </w:r>
    </w:p>
    <w:p w14:paraId="0909D196" w14:textId="76D55C5B" w:rsidR="00145871" w:rsidRDefault="619B5B3B" w:rsidP="5643A431">
      <w:pPr>
        <w:pStyle w:val="Checklist"/>
        <w:rPr>
          <w:rFonts w:ascii="Calibri" w:eastAsia="Calibri" w:hAnsi="Calibri" w:cs="Calibri"/>
          <w:sz w:val="22"/>
          <w:lang w:val="en"/>
        </w:rPr>
      </w:pPr>
      <w:r w:rsidRPr="5643A431">
        <w:rPr>
          <w:rFonts w:ascii="Calibri" w:eastAsia="Calibri" w:hAnsi="Calibri" w:cs="Calibri"/>
          <w:sz w:val="22"/>
        </w:rPr>
        <w:t xml:space="preserve">The next sentence is the first Descriptor. Add a qualifier/judgment if necessary. Provide a few sentences about how the school aligns (or not) using specific examples. </w:t>
      </w:r>
    </w:p>
    <w:p w14:paraId="22A225C6" w14:textId="3760D9AF" w:rsidR="00145871" w:rsidRDefault="619B5B3B" w:rsidP="5643A431">
      <w:pPr>
        <w:pStyle w:val="Checklist"/>
        <w:rPr>
          <w:rFonts w:ascii="Calibri" w:eastAsia="Calibri" w:hAnsi="Calibri" w:cs="Calibri"/>
          <w:sz w:val="22"/>
          <w:lang w:val="en"/>
        </w:rPr>
      </w:pPr>
      <w:r w:rsidRPr="5643A431">
        <w:rPr>
          <w:rFonts w:ascii="Calibri" w:eastAsia="Calibri" w:hAnsi="Calibri" w:cs="Calibri"/>
          <w:sz w:val="22"/>
        </w:rPr>
        <w:t xml:space="preserve">Repeat for each Descriptor. </w:t>
      </w:r>
    </w:p>
    <w:p w14:paraId="5AA034A7" w14:textId="603A51E6" w:rsidR="00145871" w:rsidRPr="00FC0ED4" w:rsidRDefault="619B5B3B" w:rsidP="005F162E">
      <w:pPr>
        <w:pStyle w:val="Checklist"/>
        <w:spacing w:after="0"/>
        <w:rPr>
          <w:rStyle w:val="normaltextrun"/>
          <w:rFonts w:ascii="Calibri" w:eastAsia="Calibri" w:hAnsi="Calibri" w:cs="Calibri"/>
          <w:sz w:val="22"/>
          <w:lang w:val="en"/>
        </w:rPr>
      </w:pPr>
      <w:r w:rsidRPr="5643A431">
        <w:rPr>
          <w:rFonts w:ascii="Calibri" w:eastAsia="Calibri" w:hAnsi="Calibri" w:cs="Calibri"/>
          <w:sz w:val="22"/>
        </w:rPr>
        <w:t>The last sentence is the rating of the school’s alignment with each Foundational Element.</w:t>
      </w:r>
    </w:p>
    <w:p w14:paraId="18BA1F6F" w14:textId="77777777" w:rsidR="005F162E" w:rsidRDefault="005F162E" w:rsidP="005F162E">
      <w:pPr>
        <w:spacing w:line="259" w:lineRule="auto"/>
        <w:rPr>
          <w:rFonts w:ascii="Century Gothic" w:hAnsi="Century Gothic"/>
          <w:color w:val="800219"/>
          <w:sz w:val="24"/>
          <w:szCs w:val="24"/>
        </w:rPr>
      </w:pPr>
    </w:p>
    <w:p w14:paraId="0D7D4ED8" w14:textId="68442130" w:rsidR="00FC0ED4" w:rsidRPr="00FC0ED4" w:rsidRDefault="00FC0ED4" w:rsidP="00FC0ED4">
      <w:pPr>
        <w:spacing w:after="240" w:line="259" w:lineRule="auto"/>
        <w:rPr>
          <w:rStyle w:val="normaltextrun"/>
          <w:rFonts w:ascii="Century Gothic" w:eastAsiaTheme="minorHAnsi" w:hAnsi="Century Gothic" w:cstheme="minorBidi"/>
          <w:color w:val="800219"/>
          <w:sz w:val="24"/>
          <w:szCs w:val="24"/>
        </w:rPr>
      </w:pPr>
      <w:r>
        <w:rPr>
          <w:rFonts w:ascii="Century Gothic" w:hAnsi="Century Gothic"/>
          <w:color w:val="800219"/>
          <w:sz w:val="24"/>
          <w:szCs w:val="24"/>
        </w:rPr>
        <w:t>Template</w:t>
      </w:r>
    </w:p>
    <w:p w14:paraId="139215FA" w14:textId="29E53DD1" w:rsidR="00BC0B34" w:rsidRPr="00580255" w:rsidRDefault="00983555" w:rsidP="00D91639">
      <w:pPr>
        <w:rPr>
          <w:rFonts w:ascii="Century Gothic" w:hAnsi="Century Gothic"/>
          <w:color w:val="800219"/>
          <w:sz w:val="24"/>
          <w:szCs w:val="24"/>
        </w:rPr>
      </w:pPr>
      <w:r>
        <w:rPr>
          <w:rStyle w:val="normaltextrun"/>
          <w:rFonts w:ascii="Calibri" w:hAnsi="Calibri" w:cs="Calibri"/>
          <w:color w:val="0070C0"/>
        </w:rPr>
        <w:t>First</w:t>
      </w:r>
      <w:r w:rsidRPr="00BF5C96">
        <w:rPr>
          <w:rStyle w:val="normaltextrun"/>
          <w:rFonts w:ascii="Calibri" w:hAnsi="Calibri" w:cs="Calibri"/>
          <w:color w:val="0070C0"/>
        </w:rPr>
        <w:t xml:space="preserve"> Sentence: </w:t>
      </w:r>
      <w:r w:rsidR="00BC0B34" w:rsidRPr="5643A431">
        <w:rPr>
          <w:rStyle w:val="normaltextrun"/>
          <w:rFonts w:ascii="Calibri" w:hAnsi="Calibri" w:cs="Calibri"/>
        </w:rPr>
        <w:t xml:space="preserve">There </w:t>
      </w:r>
      <w:r w:rsidR="00BC0B34" w:rsidRPr="00580255">
        <w:rPr>
          <w:rStyle w:val="normaltextrun"/>
          <w:rFonts w:ascii="Calibri" w:hAnsi="Calibri" w:cs="Calibri"/>
          <w:highlight w:val="cyan"/>
        </w:rPr>
        <w:t>is/has yet to be</w:t>
      </w:r>
      <w:r w:rsidR="00BC0B34" w:rsidRPr="5643A431">
        <w:rPr>
          <w:rStyle w:val="normaltextrun"/>
          <w:rFonts w:ascii="Calibri" w:hAnsi="Calibri" w:cs="Calibri"/>
        </w:rPr>
        <w:t xml:space="preserve"> a written curriculum in a consistent format for all courses in all departments across the school. </w:t>
      </w:r>
      <w:r w:rsidR="00BC0B34" w:rsidRPr="5643A431">
        <w:rPr>
          <w:rStyle w:val="eop"/>
          <w:rFonts w:ascii="Calibri" w:hAnsi="Calibri" w:cs="Calibri"/>
        </w:rPr>
        <w:t> </w:t>
      </w:r>
    </w:p>
    <w:p w14:paraId="16914B2C" w14:textId="77777777" w:rsidR="005669E9" w:rsidRDefault="005669E9" w:rsidP="00D91639">
      <w:pPr>
        <w:rPr>
          <w:rFonts w:ascii="Century Gothic" w:hAnsi="Century Gothic" w:cstheme="majorHAnsi"/>
          <w:color w:val="800219"/>
          <w:sz w:val="24"/>
          <w:szCs w:val="24"/>
        </w:rPr>
      </w:pPr>
    </w:p>
    <w:p w14:paraId="19544A02" w14:textId="77777777" w:rsidR="00024D61" w:rsidRDefault="00B2094C" w:rsidP="00024D61">
      <w:pPr>
        <w:rPr>
          <w:rFonts w:asciiTheme="majorHAnsi" w:hAnsiTheme="majorHAnsi" w:cstheme="majorBidi"/>
          <w:color w:val="0070C0"/>
        </w:rPr>
      </w:pPr>
      <w:r w:rsidRPr="00BF5C96">
        <w:rPr>
          <w:rFonts w:asciiTheme="majorHAnsi" w:hAnsiTheme="majorHAnsi" w:cstheme="majorBidi"/>
          <w:color w:val="0070C0"/>
          <w:lang w:val="en-US"/>
        </w:rPr>
        <w:t xml:space="preserve">Descriptor Sentence: </w:t>
      </w:r>
      <w:r w:rsidR="00891D34" w:rsidRPr="00891D34">
        <w:rPr>
          <w:rStyle w:val="normaltextrun"/>
          <w:rFonts w:ascii="Calibri" w:hAnsi="Calibri" w:cs="Calibri"/>
        </w:rPr>
        <w:t xml:space="preserve">The written curriculum includes units of study with guiding/essential questions, concepts, content </w:t>
      </w:r>
      <w:r>
        <w:rPr>
          <w:rStyle w:val="normaltextrun"/>
          <w:rFonts w:ascii="Calibri" w:hAnsi="Calibri" w:cs="Calibri"/>
        </w:rPr>
        <w:t xml:space="preserve">and </w:t>
      </w:r>
      <w:r w:rsidR="00891D34" w:rsidRPr="00891D34">
        <w:rPr>
          <w:rStyle w:val="normaltextrun"/>
          <w:rFonts w:ascii="Calibri" w:hAnsi="Calibri" w:cs="Calibri"/>
        </w:rPr>
        <w:t>skills, instructional strategies, and assessment practices. </w:t>
      </w:r>
      <w:r w:rsidR="00891D34" w:rsidRPr="00891D34">
        <w:rPr>
          <w:rStyle w:val="eop"/>
          <w:rFonts w:ascii="Calibri" w:hAnsi="Calibri" w:cs="Calibri"/>
        </w:rPr>
        <w:t> </w:t>
      </w:r>
      <w:r w:rsidR="00024D61" w:rsidRPr="00516769">
        <w:rPr>
          <w:rFonts w:asciiTheme="majorHAnsi" w:hAnsiTheme="majorHAnsi" w:cstheme="majorBidi"/>
          <w:color w:val="0070C0"/>
        </w:rPr>
        <w:t>(Add evidence and information to support your rating)</w:t>
      </w:r>
    </w:p>
    <w:p w14:paraId="51A7EFFD" w14:textId="77777777" w:rsidR="00024D61" w:rsidRPr="00F1248D" w:rsidRDefault="00024D61" w:rsidP="00024D61">
      <w:pPr>
        <w:rPr>
          <w:rFonts w:asciiTheme="majorHAnsi" w:hAnsiTheme="majorHAnsi" w:cstheme="majorBidi"/>
          <w:color w:val="000000" w:themeColor="text1"/>
          <w:lang w:val="en-US"/>
        </w:rPr>
      </w:pPr>
      <w:r w:rsidRPr="007B69F3">
        <w:rPr>
          <w:rFonts w:asciiTheme="majorHAnsi" w:hAnsiTheme="majorHAnsi" w:cstheme="majorBidi"/>
          <w:color w:val="000000" w:themeColor="text1"/>
          <w:highlight w:val="cyan"/>
        </w:rPr>
        <w:t>Write Here:</w:t>
      </w:r>
    </w:p>
    <w:p w14:paraId="44A08597" w14:textId="32AE9EC5" w:rsidR="006618F9" w:rsidRPr="00024D61" w:rsidRDefault="006618F9" w:rsidP="00024D61">
      <w:pPr>
        <w:rPr>
          <w:rStyle w:val="normaltextrun"/>
          <w:rFonts w:ascii="Calibri" w:hAnsi="Calibri" w:cs="Calibri"/>
        </w:rPr>
      </w:pPr>
    </w:p>
    <w:p w14:paraId="5AB0B9B7" w14:textId="77777777" w:rsidR="006618F9" w:rsidRDefault="006618F9" w:rsidP="006618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E26F43E" w14:textId="77777777" w:rsidR="00024D61" w:rsidRDefault="00B2094C" w:rsidP="00024D61">
      <w:pPr>
        <w:rPr>
          <w:rFonts w:asciiTheme="majorHAnsi" w:hAnsiTheme="majorHAnsi" w:cstheme="majorBidi"/>
          <w:color w:val="0070C0"/>
        </w:rPr>
      </w:pPr>
      <w:r w:rsidRPr="00BF5C96">
        <w:rPr>
          <w:rFonts w:asciiTheme="majorHAnsi" w:hAnsiTheme="majorHAnsi" w:cstheme="majorBidi"/>
          <w:color w:val="0070C0"/>
          <w:lang w:val="en-US"/>
        </w:rPr>
        <w:t xml:space="preserve">Descriptor Sentence: </w:t>
      </w:r>
      <w:r w:rsidR="00891D34" w:rsidRPr="5643A431">
        <w:rPr>
          <w:rStyle w:val="normaltextrun"/>
          <w:rFonts w:ascii="Calibri" w:hAnsi="Calibri" w:cs="Calibri"/>
        </w:rPr>
        <w:t>The school has competency-based elements for all career and technical education programs with pathways leading to licensure, certification, and post-secondary education.</w:t>
      </w:r>
      <w:r w:rsidR="00891D34" w:rsidRPr="5643A431">
        <w:rPr>
          <w:rStyle w:val="eop"/>
          <w:rFonts w:ascii="Calibri" w:hAnsi="Calibri" w:cs="Calibri"/>
        </w:rPr>
        <w:t> </w:t>
      </w:r>
      <w:r w:rsidR="00024D61" w:rsidRPr="00516769">
        <w:rPr>
          <w:rFonts w:asciiTheme="majorHAnsi" w:hAnsiTheme="majorHAnsi" w:cstheme="majorBidi"/>
          <w:color w:val="0070C0"/>
        </w:rPr>
        <w:t>(Add evidence and information to support your rating)</w:t>
      </w:r>
    </w:p>
    <w:p w14:paraId="6774DE64" w14:textId="77777777" w:rsidR="00024D61" w:rsidRPr="00F1248D" w:rsidRDefault="00024D61" w:rsidP="00024D61">
      <w:pPr>
        <w:rPr>
          <w:rFonts w:asciiTheme="majorHAnsi" w:hAnsiTheme="majorHAnsi" w:cstheme="majorBidi"/>
          <w:color w:val="000000" w:themeColor="text1"/>
          <w:lang w:val="en-US"/>
        </w:rPr>
      </w:pPr>
      <w:r w:rsidRPr="007B69F3">
        <w:rPr>
          <w:rFonts w:asciiTheme="majorHAnsi" w:hAnsiTheme="majorHAnsi" w:cstheme="majorBidi"/>
          <w:color w:val="000000" w:themeColor="text1"/>
          <w:highlight w:val="cyan"/>
        </w:rPr>
        <w:t>Write Here:</w:t>
      </w:r>
    </w:p>
    <w:p w14:paraId="66E21986" w14:textId="68A73BD5" w:rsidR="5643A431" w:rsidRDefault="5643A431" w:rsidP="5643A431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</w:p>
    <w:p w14:paraId="24C4F0DD" w14:textId="20229637" w:rsidR="00F90162" w:rsidRPr="005F162E" w:rsidRDefault="005F162E" w:rsidP="005F162E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2529D">
        <w:rPr>
          <w:rStyle w:val="normaltextrun"/>
          <w:rFonts w:ascii="Calibri" w:hAnsi="Calibri" w:cs="Calibri"/>
          <w:color w:val="0070C0"/>
        </w:rPr>
        <w:t>Concluding Sentence:</w:t>
      </w:r>
      <w:r>
        <w:rPr>
          <w:rStyle w:val="normaltextrun"/>
          <w:rFonts w:ascii="Calibri" w:hAnsi="Calibri" w:cs="Calibri"/>
          <w:color w:val="0070C0"/>
        </w:rPr>
        <w:t xml:space="preserve"> </w:t>
      </w:r>
      <w:r w:rsidR="0663A2C7" w:rsidRPr="5643A431">
        <w:rPr>
          <w:rStyle w:val="normaltextrun"/>
          <w:rFonts w:ascii="Calibri" w:hAnsi="Calibri" w:cs="Calibri"/>
          <w:sz w:val="22"/>
          <w:szCs w:val="22"/>
        </w:rPr>
        <w:t>The school meets/does not meet Foundational Element 2.2a.</w:t>
      </w:r>
    </w:p>
    <w:p w14:paraId="32590F66" w14:textId="77777777" w:rsidR="00F90162" w:rsidRDefault="00F90162" w:rsidP="00F90162"/>
    <w:p w14:paraId="02F78EBB" w14:textId="77777777" w:rsidR="005F162E" w:rsidRDefault="00F90162" w:rsidP="5643A431">
      <w:pPr>
        <w:rPr>
          <w:rFonts w:ascii="Century Gothic" w:hAnsi="Century Gothic"/>
          <w:color w:val="800219"/>
          <w:sz w:val="24"/>
          <w:szCs w:val="24"/>
          <w:lang w:val="en-US"/>
        </w:rPr>
      </w:pPr>
      <w:r w:rsidRPr="5643A431">
        <w:rPr>
          <w:rFonts w:ascii="Century Gothic" w:hAnsi="Century Gothic"/>
          <w:color w:val="800219"/>
          <w:sz w:val="24"/>
          <w:szCs w:val="24"/>
          <w:lang w:val="en-US"/>
        </w:rPr>
        <w:t>Rating</w:t>
      </w:r>
    </w:p>
    <w:p w14:paraId="0D58EEEB" w14:textId="77777777" w:rsidR="005F162E" w:rsidRDefault="005F162E" w:rsidP="5643A431">
      <w:pPr>
        <w:rPr>
          <w:rFonts w:ascii="Century Gothic" w:hAnsi="Century Gothic"/>
          <w:color w:val="800219"/>
          <w:sz w:val="24"/>
          <w:szCs w:val="24"/>
          <w:lang w:val="en-US"/>
        </w:rPr>
      </w:pPr>
    </w:p>
    <w:p w14:paraId="1DB08FFA" w14:textId="6E2B473D" w:rsidR="00F90162" w:rsidRPr="005F162E" w:rsidRDefault="00F90162" w:rsidP="5643A431">
      <w:pPr>
        <w:rPr>
          <w:rFonts w:ascii="Century Gothic" w:hAnsi="Century Gothic"/>
          <w:color w:val="0070C0"/>
          <w:sz w:val="24"/>
          <w:szCs w:val="24"/>
          <w:lang w:val="en-US"/>
        </w:rPr>
      </w:pPr>
      <w:r w:rsidRPr="005F162E">
        <w:rPr>
          <w:rFonts w:ascii="Calibri" w:hAnsi="Calibri" w:cs="Calibri"/>
          <w:color w:val="0070C0"/>
          <w:sz w:val="24"/>
          <w:szCs w:val="24"/>
          <w:lang w:val="en-US"/>
        </w:rPr>
        <w:t>Delete the rating that does not apply.</w:t>
      </w:r>
      <w:r w:rsidRPr="005F162E">
        <w:rPr>
          <w:rFonts w:ascii="Century Gothic" w:hAnsi="Century Gothic"/>
          <w:color w:val="0070C0"/>
          <w:sz w:val="24"/>
          <w:szCs w:val="24"/>
          <w:lang w:val="en-US"/>
        </w:rPr>
        <w:t xml:space="preserve"> </w:t>
      </w:r>
    </w:p>
    <w:p w14:paraId="19902E15" w14:textId="77777777" w:rsidR="00F90162" w:rsidRDefault="00F90162" w:rsidP="00F90162">
      <w:pPr>
        <w:rPr>
          <w:rFonts w:ascii="Calibri" w:hAnsi="Calibri" w:cs="Calibri"/>
          <w:color w:val="800219"/>
          <w:sz w:val="24"/>
          <w:szCs w:val="24"/>
        </w:rPr>
      </w:pPr>
    </w:p>
    <w:p w14:paraId="4B44A150" w14:textId="77777777" w:rsidR="00F90162" w:rsidRPr="00580255" w:rsidRDefault="00F90162" w:rsidP="00F90162">
      <w:pPr>
        <w:rPr>
          <w:rFonts w:ascii="Calibri" w:hAnsi="Calibri" w:cs="Calibri"/>
          <w:color w:val="000000" w:themeColor="text1"/>
          <w:sz w:val="24"/>
          <w:szCs w:val="24"/>
          <w:highlight w:val="cyan"/>
        </w:rPr>
      </w:pPr>
      <w:r w:rsidRPr="00580255">
        <w:rPr>
          <w:rFonts w:ascii="Calibri" w:hAnsi="Calibri" w:cs="Calibri"/>
          <w:color w:val="000000" w:themeColor="text1"/>
          <w:sz w:val="24"/>
          <w:szCs w:val="24"/>
          <w:highlight w:val="cyan"/>
        </w:rPr>
        <w:t>Meets the Standard</w:t>
      </w:r>
    </w:p>
    <w:p w14:paraId="22ED510E" w14:textId="77777777" w:rsidR="00F90162" w:rsidRPr="00C20F79" w:rsidRDefault="00F90162" w:rsidP="00F90162">
      <w:pPr>
        <w:rPr>
          <w:rFonts w:ascii="Calibri" w:hAnsi="Calibri" w:cs="Calibri"/>
          <w:color w:val="000000" w:themeColor="text1"/>
        </w:rPr>
      </w:pPr>
      <w:r w:rsidRPr="00580255">
        <w:rPr>
          <w:rFonts w:ascii="Calibri" w:hAnsi="Calibri" w:cs="Calibri"/>
          <w:color w:val="000000" w:themeColor="text1"/>
          <w:sz w:val="24"/>
          <w:szCs w:val="24"/>
          <w:highlight w:val="cyan"/>
        </w:rPr>
        <w:t>Does Not Meet the Standard</w:t>
      </w:r>
    </w:p>
    <w:p w14:paraId="207A8E42" w14:textId="77777777" w:rsidR="002F0A32" w:rsidRDefault="002F0A32"/>
    <w:sectPr w:rsidR="002F0A32" w:rsidSect="002F6E2E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63CED" w14:textId="77777777" w:rsidR="002F6E2E" w:rsidRDefault="002F6E2E" w:rsidP="002F6E2E">
      <w:pPr>
        <w:spacing w:line="240" w:lineRule="auto"/>
      </w:pPr>
      <w:r>
        <w:separator/>
      </w:r>
    </w:p>
  </w:endnote>
  <w:endnote w:type="continuationSeparator" w:id="0">
    <w:p w14:paraId="3CAE4036" w14:textId="77777777" w:rsidR="002F6E2E" w:rsidRDefault="002F6E2E" w:rsidP="002F6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26964" w14:textId="77777777" w:rsidR="002F6E2E" w:rsidRDefault="002F6E2E" w:rsidP="002F6E2E">
      <w:pPr>
        <w:spacing w:line="240" w:lineRule="auto"/>
      </w:pPr>
      <w:r>
        <w:separator/>
      </w:r>
    </w:p>
  </w:footnote>
  <w:footnote w:type="continuationSeparator" w:id="0">
    <w:p w14:paraId="17710115" w14:textId="77777777" w:rsidR="002F6E2E" w:rsidRDefault="002F6E2E" w:rsidP="002F6E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CB26" w14:textId="77777777" w:rsidR="002F6E2E" w:rsidRPr="009C0943" w:rsidRDefault="002F6E2E" w:rsidP="002F6E2E">
    <w:pPr>
      <w:pStyle w:val="Header"/>
      <w:jc w:val="center"/>
      <w:rPr>
        <w:sz w:val="16"/>
        <w:szCs w:val="16"/>
      </w:rPr>
    </w:pPr>
    <w:r w:rsidRPr="009C0943">
      <w:rPr>
        <w:sz w:val="16"/>
        <w:szCs w:val="16"/>
      </w:rPr>
      <w:t>NEASC Commission on Public Schools</w:t>
    </w:r>
  </w:p>
  <w:p w14:paraId="7AAD5469" w14:textId="77777777" w:rsidR="002F6E2E" w:rsidRDefault="002F6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53F2F"/>
    <w:multiLevelType w:val="hybridMultilevel"/>
    <w:tmpl w:val="B2027DA6"/>
    <w:lvl w:ilvl="0" w:tplc="AE1619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3DD20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21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C9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6E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F46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2C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EC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6A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123E"/>
    <w:multiLevelType w:val="hybridMultilevel"/>
    <w:tmpl w:val="741A7394"/>
    <w:lvl w:ilvl="0" w:tplc="859896AA">
      <w:start w:val="1"/>
      <w:numFmt w:val="bullet"/>
      <w:pStyle w:val="Checklist"/>
      <w:lvlText w:val=""/>
      <w:lvlJc w:val="left"/>
      <w:pPr>
        <w:ind w:left="35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C339B"/>
    <w:multiLevelType w:val="multilevel"/>
    <w:tmpl w:val="DC30C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00F994"/>
    <w:multiLevelType w:val="hybridMultilevel"/>
    <w:tmpl w:val="0BAADA36"/>
    <w:lvl w:ilvl="0" w:tplc="0478AB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33E2E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A9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AD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4A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8C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26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02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43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00D1C"/>
    <w:multiLevelType w:val="hybridMultilevel"/>
    <w:tmpl w:val="F5401BF4"/>
    <w:lvl w:ilvl="0" w:tplc="C8061E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864B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CA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84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8D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8C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42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EB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C7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CE5E5"/>
    <w:multiLevelType w:val="hybridMultilevel"/>
    <w:tmpl w:val="BF663C72"/>
    <w:lvl w:ilvl="0" w:tplc="6EFE5E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9B23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F2D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62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A8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41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89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C4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E4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42DF5"/>
    <w:multiLevelType w:val="hybridMultilevel"/>
    <w:tmpl w:val="8A928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DF7ED"/>
    <w:multiLevelType w:val="hybridMultilevel"/>
    <w:tmpl w:val="E1CC132A"/>
    <w:lvl w:ilvl="0" w:tplc="918642B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EF02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6E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22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0A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CE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0F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E8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187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795532">
    <w:abstractNumId w:val="0"/>
  </w:num>
  <w:num w:numId="2" w16cid:durableId="98910241">
    <w:abstractNumId w:val="7"/>
  </w:num>
  <w:num w:numId="3" w16cid:durableId="2006981105">
    <w:abstractNumId w:val="4"/>
  </w:num>
  <w:num w:numId="4" w16cid:durableId="588584185">
    <w:abstractNumId w:val="3"/>
  </w:num>
  <w:num w:numId="5" w16cid:durableId="1213077719">
    <w:abstractNumId w:val="5"/>
  </w:num>
  <w:num w:numId="6" w16cid:durableId="1472753388">
    <w:abstractNumId w:val="2"/>
  </w:num>
  <w:num w:numId="7" w16cid:durableId="724061879">
    <w:abstractNumId w:val="1"/>
  </w:num>
  <w:num w:numId="8" w16cid:durableId="1548297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2MDe2MDMytLA0NjJS0lEKTi0uzszPAykwqgUAEYe9mSwAAAA="/>
  </w:docVars>
  <w:rsids>
    <w:rsidRoot w:val="002F0A32"/>
    <w:rsid w:val="00024D61"/>
    <w:rsid w:val="00027E1E"/>
    <w:rsid w:val="000913ED"/>
    <w:rsid w:val="00142766"/>
    <w:rsid w:val="00145871"/>
    <w:rsid w:val="001F113B"/>
    <w:rsid w:val="00254907"/>
    <w:rsid w:val="00293130"/>
    <w:rsid w:val="002B4795"/>
    <w:rsid w:val="002F0A32"/>
    <w:rsid w:val="002F6E2E"/>
    <w:rsid w:val="00346314"/>
    <w:rsid w:val="005669E9"/>
    <w:rsid w:val="00580255"/>
    <w:rsid w:val="005F162E"/>
    <w:rsid w:val="006618F9"/>
    <w:rsid w:val="00676F51"/>
    <w:rsid w:val="00701242"/>
    <w:rsid w:val="00891D34"/>
    <w:rsid w:val="00983555"/>
    <w:rsid w:val="00AA77A5"/>
    <w:rsid w:val="00B2094C"/>
    <w:rsid w:val="00B72993"/>
    <w:rsid w:val="00BC0B34"/>
    <w:rsid w:val="00C610C7"/>
    <w:rsid w:val="00C66ED2"/>
    <w:rsid w:val="00D3316B"/>
    <w:rsid w:val="00D91639"/>
    <w:rsid w:val="00DA2B78"/>
    <w:rsid w:val="00F87279"/>
    <w:rsid w:val="00F90162"/>
    <w:rsid w:val="00FB4207"/>
    <w:rsid w:val="00FC0ED4"/>
    <w:rsid w:val="0663A2C7"/>
    <w:rsid w:val="0CFAAA4F"/>
    <w:rsid w:val="2EF79014"/>
    <w:rsid w:val="5643A431"/>
    <w:rsid w:val="619B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8E2A"/>
  <w15:docId w15:val="{89CA20E0-7FF8-DF41-9715-5D1FF235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hecklist">
    <w:name w:val="Checklist"/>
    <w:qFormat/>
    <w:rsid w:val="00F90162"/>
    <w:pPr>
      <w:numPr>
        <w:numId w:val="7"/>
      </w:numPr>
      <w:spacing w:before="120" w:after="120" w:line="240" w:lineRule="auto"/>
      <w:ind w:left="540"/>
    </w:pPr>
    <w:rPr>
      <w:rFonts w:ascii="Open Sans" w:hAnsi="Open Sans"/>
      <w:color w:val="000000" w:themeColor="text1"/>
      <w:sz w:val="20"/>
      <w:lang w:val="en-US" w:bidi="en-US"/>
    </w:rPr>
  </w:style>
  <w:style w:type="character" w:styleId="IntenseEmphasis">
    <w:name w:val="Intense Emphasis"/>
    <w:uiPriority w:val="21"/>
    <w:qFormat/>
    <w:rsid w:val="00F90162"/>
    <w:rPr>
      <w:rFonts w:ascii="Open Sans Semibold" w:hAnsi="Open Sans Semibold"/>
      <w:i/>
      <w:color w:val="000000" w:themeColor="text1"/>
      <w:sz w:val="20"/>
      <w:szCs w:val="32"/>
    </w:rPr>
  </w:style>
  <w:style w:type="paragraph" w:customStyle="1" w:styleId="paragraph">
    <w:name w:val="paragraph"/>
    <w:basedOn w:val="Normal"/>
    <w:rsid w:val="0089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91D34"/>
  </w:style>
  <w:style w:type="character" w:customStyle="1" w:styleId="eop">
    <w:name w:val="eop"/>
    <w:basedOn w:val="DefaultParagraphFont"/>
    <w:rsid w:val="00891D34"/>
  </w:style>
  <w:style w:type="paragraph" w:styleId="Header">
    <w:name w:val="header"/>
    <w:basedOn w:val="Normal"/>
    <w:link w:val="HeaderChar"/>
    <w:uiPriority w:val="99"/>
    <w:unhideWhenUsed/>
    <w:rsid w:val="002F6E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E2E"/>
  </w:style>
  <w:style w:type="paragraph" w:styleId="Footer">
    <w:name w:val="footer"/>
    <w:basedOn w:val="Normal"/>
    <w:link w:val="FooterChar"/>
    <w:uiPriority w:val="99"/>
    <w:unhideWhenUsed/>
    <w:rsid w:val="002F6E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E853311A9994BB4ED0D8EE8C156BA" ma:contentTypeVersion="20" ma:contentTypeDescription="Create a new document." ma:contentTypeScope="" ma:versionID="e02fa4df724ed2239c56a57a3797ba92">
  <xsd:schema xmlns:xsd="http://www.w3.org/2001/XMLSchema" xmlns:xs="http://www.w3.org/2001/XMLSchema" xmlns:p="http://schemas.microsoft.com/office/2006/metadata/properties" xmlns:ns1="http://schemas.microsoft.com/sharepoint/v3" xmlns:ns2="5c5c383c-27b5-47ee-8b0f-07596d920e80" xmlns:ns3="dfdafef7-3c95-49e7-80df-e33899e2296d" targetNamespace="http://schemas.microsoft.com/office/2006/metadata/properties" ma:root="true" ma:fieldsID="66877d3bcc23896792ab322d10e26491" ns1:_="" ns2:_="" ns3:_="">
    <xsd:import namespace="http://schemas.microsoft.com/sharepoint/v3"/>
    <xsd:import namespace="5c5c383c-27b5-47ee-8b0f-07596d920e80"/>
    <xsd:import namespace="dfdafef7-3c95-49e7-80df-e33899e22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c383c-27b5-47ee-8b0f-07596d920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81b705-d771-4b4a-a075-608162821c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afef7-3c95-49e7-80df-e33899e22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c26dbf-1dc3-4391-aae7-79a00528805f}" ma:internalName="TaxCatchAll" ma:showField="CatchAllData" ma:web="dfdafef7-3c95-49e7-80df-e33899e22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Q9Hxv2TUOSZrWh0IOjPlX9Lcyw==">AMUW2mXce1JCu7dk88VOOAKDTwSjONM/ZErdFIKMIr3tGvv1mAAQ5PYAu5w5ecYxdQRY6MhrxMsnvOeKY1y8nN1u1a2o6wrTLLbybpPjPHOo979lvE9aO9c=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dafef7-3c95-49e7-80df-e33899e2296d" xsi:nil="true"/>
    <lcf76f155ced4ddcb4097134ff3c332f xmlns="5c5c383c-27b5-47ee-8b0f-07596d920e8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882BE1-1647-4FD3-96CF-1501E9FB4F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2D591-9304-4870-BBDE-7F73D063C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5c383c-27b5-47ee-8b0f-07596d920e80"/>
    <ds:schemaRef ds:uri="dfdafef7-3c95-49e7-80df-e33899e22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03B017C-3126-4DC0-8804-F390B6609A69}">
  <ds:schemaRefs>
    <ds:schemaRef ds:uri="http://schemas.microsoft.com/office/2006/metadata/properties"/>
    <ds:schemaRef ds:uri="http://schemas.microsoft.com/office/infopath/2007/PartnerControls"/>
    <ds:schemaRef ds:uri="dfdafef7-3c95-49e7-80df-e33899e2296d"/>
    <ds:schemaRef ds:uri="5c5c383c-27b5-47ee-8b0f-07596d920e8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Rose, Selena</cp:lastModifiedBy>
  <cp:revision>2</cp:revision>
  <dcterms:created xsi:type="dcterms:W3CDTF">2024-08-17T04:31:00Z</dcterms:created>
  <dcterms:modified xsi:type="dcterms:W3CDTF">2024-08-17T04:31:00Z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0x010100F43E853311A9994BB4ED0D8EE8C156BA</vt:lpwstr>
  </property>
  <property fmtid="{D5CDD505-2E9C-101B-9397-08002B2CF9AE}" pid="3" name="MediaServiceImageTags">
    <vt:lpwstr/>
  </property>
</Properties>
</file>